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F5064B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484B9A1" wp14:editId="22D25492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bookmarkStart w:id="0" w:name="_GoBack"/>
      <w:bookmarkEnd w:id="0"/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F5064B" w:rsidP="00F5064B">
            <w:pPr>
              <w:autoSpaceDE w:val="0"/>
              <w:autoSpaceDN w:val="0"/>
              <w:adjustRightInd w:val="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3340AE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9844C1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9844C1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3340AE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اللغة الانكليزي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3340AE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3340AE" w:rsidRPr="000D0B56" w:rsidRDefault="003340AE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0D0B56" w:rsidRDefault="003340AE" w:rsidP="00F5064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7/10/ 201</w:t>
            </w:r>
            <w:r w:rsidR="00F5064B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3340AE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Default="003340AE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3340AE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sz w:val="28"/>
                <w:szCs w:val="28"/>
                <w:rtl/>
                <w:lang w:bidi="ar-IQ"/>
              </w:rPr>
              <w:t>تعليم الطالب كيفية استخدام قواعد اللغة الانكليزية في المحادثة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أ1- التعريف باللغة الانكليزية وكيفية التعامل معها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أ2 – التعريف </w:t>
            </w:r>
            <w:proofErr w:type="spellStart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بادوات</w:t>
            </w:r>
            <w:proofErr w:type="spellEnd"/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الاساسية 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أ3- مفاهيم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أ4- التمرين على الاسس 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792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أ5- التمرين و تطبيقات عملية حول الموضوع</w:t>
            </w: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ب1 – تمارين في توظيف الاسس في اللغة الانكليزية  </w:t>
            </w:r>
          </w:p>
          <w:p w:rsidR="003340AE" w:rsidRPr="009E3410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ب2- تطبيقات العناصر في اللغة الانكليزية  </w:t>
            </w:r>
          </w:p>
          <w:p w:rsidR="00A31C4D" w:rsidRDefault="003340AE" w:rsidP="003340AE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ب3- تفاصيل وافية لمفاهيم اللغة الانكليزية  </w:t>
            </w:r>
            <w:r w:rsidRPr="004E7BB8">
              <w:rPr>
                <w:rFonts w:cs="Times New Roman" w:hint="cs"/>
                <w:sz w:val="28"/>
                <w:szCs w:val="28"/>
                <w:rtl/>
                <w:lang w:bidi="ar-IQ"/>
              </w:rPr>
              <w:t>.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3340AE" w:rsidRPr="009D1FE2" w:rsidRDefault="003340AE" w:rsidP="003340AE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E4594B">
              <w:rPr>
                <w:rFonts w:cs="Times New Roman"/>
                <w:sz w:val="28"/>
                <w:szCs w:val="28"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E3410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طرائق تدريس اللغة الانكليزية </w:t>
            </w:r>
          </w:p>
          <w:p w:rsidR="004D72F2" w:rsidRPr="00E4594B" w:rsidRDefault="003340AE" w:rsidP="003340A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E3410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الخبرة الشخصية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3340AE" w:rsidRPr="009D1FE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ج1 – تطوير المهارات الحسية والبصرية من خلال مشاهدة الاعمال الشخصية</w:t>
            </w:r>
          </w:p>
          <w:p w:rsidR="004D72F2" w:rsidRPr="00E4594B" w:rsidRDefault="003340AE" w:rsidP="003340AE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  <w:r w:rsidRPr="00E4594B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3340AE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proofErr w:type="spellStart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9D1FE2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Default="003340AE" w:rsidP="003340AE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844C1" w:rsidRDefault="003340AE" w:rsidP="003340AE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9844C1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9844C1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3340AE" w:rsidRPr="009844C1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9844C1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4D72F2" w:rsidRPr="00F50D29" w:rsidRDefault="003340AE" w:rsidP="003340AE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  <w:r w:rsidRPr="009844C1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4D72F2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02882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ED46F9" w:rsidRDefault="00CD6BEF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A46CB2" w:rsidRDefault="004D72F2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287C5F" w:rsidRDefault="004D72F2" w:rsidP="0061410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D72F2" w:rsidRPr="001F15B4" w:rsidRDefault="004D72F2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3340AE">
        <w:trPr>
          <w:trHeight w:val="19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D6BEF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CD6BEF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CD6BEF" w:rsidRPr="00002882" w:rsidRDefault="00CD6BE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Default="00CD6BE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CD6BEF" w:rsidRPr="00A46CB2" w:rsidRDefault="00CD6BE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287C5F" w:rsidRDefault="00CD6BEF" w:rsidP="00CD6BEF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CD6BEF" w:rsidRPr="001F15B4" w:rsidRDefault="00CD6BE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10464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Default="00104645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32060" w:rsidRDefault="004F0A55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B771A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340AE" w:rsidRPr="009D1FE2" w:rsidRDefault="003340AE" w:rsidP="003340A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  <w:r w:rsidR="003340A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:</w:t>
            </w:r>
          </w:p>
          <w:p w:rsidR="003340AE" w:rsidRDefault="003340AE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الاستعانة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بالاساتذة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الاجانب </w:t>
            </w:r>
            <w:proofErr w:type="spellStart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لالقاء</w:t>
            </w:r>
            <w:proofErr w:type="spellEnd"/>
            <w:r w:rsidRPr="009844C1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المحاضرات في القسم والكلية وعمل توأمة مع الكليات والجامعات العالمية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14E" w:rsidRDefault="005A114E" w:rsidP="00090E5B">
      <w:r>
        <w:separator/>
      </w:r>
    </w:p>
  </w:endnote>
  <w:endnote w:type="continuationSeparator" w:id="0">
    <w:p w:rsidR="005A114E" w:rsidRDefault="005A114E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F5064B" w:rsidRPr="00F5064B">
            <w:rPr>
              <w:rFonts w:ascii="Cambria" w:hAnsi="Cambria"/>
              <w:b/>
              <w:bCs/>
              <w:noProof/>
              <w:rtl/>
              <w:lang w:val="ar-SA"/>
            </w:rPr>
            <w:t>2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5A114E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F5064B" w:rsidRPr="00F5064B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5A114E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5A114E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5A114E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5A114E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5A114E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14E" w:rsidRDefault="005A114E" w:rsidP="00090E5B">
      <w:r>
        <w:separator/>
      </w:r>
    </w:p>
  </w:footnote>
  <w:footnote w:type="continuationSeparator" w:id="0">
    <w:p w:rsidR="005A114E" w:rsidRDefault="005A114E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B0030"/>
    <w:multiLevelType w:val="hybridMultilevel"/>
    <w:tmpl w:val="A4FA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9"/>
  </w:num>
  <w:num w:numId="23">
    <w:abstractNumId w:val="10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30"/>
  </w:num>
  <w:num w:numId="29">
    <w:abstractNumId w:val="29"/>
  </w:num>
  <w:num w:numId="30">
    <w:abstractNumId w:val="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340AE"/>
    <w:rsid w:val="003F7BBD"/>
    <w:rsid w:val="00494274"/>
    <w:rsid w:val="004D72F2"/>
    <w:rsid w:val="004F0A55"/>
    <w:rsid w:val="00586905"/>
    <w:rsid w:val="005A114E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D0367"/>
    <w:rsid w:val="00921B69"/>
    <w:rsid w:val="00956A69"/>
    <w:rsid w:val="00985480"/>
    <w:rsid w:val="00A31C4D"/>
    <w:rsid w:val="00A8560E"/>
    <w:rsid w:val="00AF7B77"/>
    <w:rsid w:val="00B76A7A"/>
    <w:rsid w:val="00BA4CD8"/>
    <w:rsid w:val="00BA57F6"/>
    <w:rsid w:val="00CC6C9A"/>
    <w:rsid w:val="00CD6BEF"/>
    <w:rsid w:val="00E404E8"/>
    <w:rsid w:val="00F47BAB"/>
    <w:rsid w:val="00F5064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16</cp:revision>
  <dcterms:created xsi:type="dcterms:W3CDTF">2021-02-18T14:24:00Z</dcterms:created>
  <dcterms:modified xsi:type="dcterms:W3CDTF">2021-03-20T12:47:00Z</dcterms:modified>
</cp:coreProperties>
</file>