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CB" w:rsidRDefault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rFonts w:hint="cs"/>
          <w:b/>
          <w:color w:val="000000"/>
          <w:sz w:val="32"/>
          <w:szCs w:val="32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274310" cy="6825090"/>
            <wp:effectExtent l="0" t="0" r="2540" b="0"/>
            <wp:docPr id="1" name="صورة 1" descr="photo_2020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0-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CB" w:rsidRDefault="008008CB" w:rsidP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rFonts w:hint="cs"/>
          <w:b/>
          <w:color w:val="000000"/>
          <w:sz w:val="32"/>
          <w:szCs w:val="32"/>
          <w:rtl/>
        </w:rPr>
      </w:pPr>
    </w:p>
    <w:p w:rsidR="008008CB" w:rsidRDefault="008008CB" w:rsidP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rFonts w:hint="cs"/>
          <w:b/>
          <w:color w:val="000000"/>
          <w:sz w:val="32"/>
          <w:szCs w:val="32"/>
          <w:rtl/>
        </w:rPr>
      </w:pPr>
    </w:p>
    <w:p w:rsidR="008008CB" w:rsidRDefault="008008CB" w:rsidP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rFonts w:hint="cs"/>
          <w:b/>
          <w:color w:val="000000"/>
          <w:sz w:val="32"/>
          <w:szCs w:val="32"/>
          <w:rtl/>
        </w:rPr>
      </w:pPr>
    </w:p>
    <w:p w:rsidR="008008CB" w:rsidRDefault="008008CB" w:rsidP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rFonts w:hint="cs"/>
          <w:b/>
          <w:color w:val="000000"/>
          <w:sz w:val="32"/>
          <w:szCs w:val="32"/>
          <w:rtl/>
        </w:rPr>
      </w:pPr>
    </w:p>
    <w:p w:rsidR="00954AD7" w:rsidRDefault="008008CB" w:rsidP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  <w:rtl/>
        </w:rPr>
        <w:lastRenderedPageBreak/>
        <w:t xml:space="preserve">وصف البرنامج الأكاديمي </w:t>
      </w:r>
    </w:p>
    <w:tbl>
      <w:tblPr>
        <w:tblStyle w:val="a6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54AD7">
        <w:trPr>
          <w:trHeight w:val="1120"/>
          <w:jc w:val="right"/>
        </w:trPr>
        <w:tc>
          <w:tcPr>
            <w:tcW w:w="9720" w:type="dxa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18" w:right="2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تتضمن المادة المعلومات الاساسية ذات العلاقة بموضوع التصميم الداخلي والتي يمكن من خلال تصميم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فضاءآت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داخلية على وفق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المتطلبات الوظيفية والجمالية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7"/>
        <w:bidiVisual/>
        <w:tblW w:w="97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6593" w:type="dxa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جامعة بغداد / كلية الفنون الجميلة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القسم العلمي / المركز </w:t>
            </w:r>
          </w:p>
        </w:tc>
        <w:tc>
          <w:tcPr>
            <w:tcW w:w="6593" w:type="dxa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قسم التصميم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اسم البرنامج الأكاديمي او المهني</w:t>
            </w:r>
          </w:p>
        </w:tc>
        <w:tc>
          <w:tcPr>
            <w:tcW w:w="6593" w:type="dxa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  <w:rtl/>
              </w:rPr>
              <w:t>التصميم الداخلي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6593" w:type="dxa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b/>
                <w:color w:val="000000"/>
                <w:sz w:val="32"/>
                <w:szCs w:val="32"/>
                <w:rtl/>
              </w:rPr>
              <w:t>بكلوريوس</w:t>
            </w:r>
            <w:proofErr w:type="spellEnd"/>
            <w:r>
              <w:rPr>
                <w:b/>
                <w:color w:val="000000"/>
                <w:sz w:val="32"/>
                <w:szCs w:val="32"/>
                <w:rtl/>
              </w:rPr>
              <w:t xml:space="preserve"> تصميم داخلي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النظام الدراسي :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سنوي /مقررات/اخرى  </w:t>
            </w:r>
          </w:p>
        </w:tc>
        <w:tc>
          <w:tcPr>
            <w:tcW w:w="6593" w:type="dxa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6593" w:type="dxa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الفصل الاول والثاني /   2019 – 2020 ( </w:t>
            </w:r>
            <w:r>
              <w:rPr>
                <w:color w:val="000000"/>
                <w:sz w:val="28"/>
                <w:szCs w:val="28"/>
              </w:rPr>
              <w:t>class room</w:t>
            </w:r>
            <w:r>
              <w:rPr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6593" w:type="dxa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  يومي  بالانتظام  لمدة شهر واحد – الكتروني  لبقية العام الدراسي</w:t>
            </w:r>
          </w:p>
        </w:tc>
      </w:tr>
      <w:tr w:rsidR="00954AD7">
        <w:trPr>
          <w:trHeight w:val="624"/>
          <w:jc w:val="right"/>
        </w:trPr>
        <w:tc>
          <w:tcPr>
            <w:tcW w:w="3127" w:type="dxa"/>
            <w:vAlign w:val="center"/>
          </w:tcPr>
          <w:p w:rsidR="00954AD7" w:rsidRDefault="008008C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6593" w:type="dxa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1/10/2019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32"/>
          <w:szCs w:val="32"/>
        </w:rPr>
      </w:pPr>
    </w:p>
    <w:p w:rsidR="00954AD7" w:rsidRDefault="008008CB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/>
        </w:rPr>
        <w:t>نموذج وصف المقرر</w:t>
      </w:r>
    </w:p>
    <w:tbl>
      <w:tblPr>
        <w:tblStyle w:val="a8"/>
        <w:bidiVisual/>
        <w:tblW w:w="9720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54AD7">
        <w:trPr>
          <w:trHeight w:val="79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lastRenderedPageBreak/>
              <w:t xml:space="preserve">مراجعة أداء مؤسسات التعليم 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 xml:space="preserve">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1F4E79"/>
          <w:sz w:val="32"/>
          <w:szCs w:val="32"/>
        </w:rPr>
      </w:pPr>
    </w:p>
    <w:p w:rsidR="00954AD7" w:rsidRDefault="008008CB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rPr>
          <w:color w:val="993300"/>
          <w:sz w:val="32"/>
          <w:szCs w:val="32"/>
        </w:rPr>
      </w:pPr>
      <w:r>
        <w:rPr>
          <w:b/>
          <w:color w:val="1F4E79"/>
          <w:sz w:val="32"/>
          <w:szCs w:val="32"/>
          <w:rtl/>
        </w:rPr>
        <w:t xml:space="preserve">    وصف المقرر</w:t>
      </w:r>
    </w:p>
    <w:tbl>
      <w:tblPr>
        <w:tblStyle w:val="a9"/>
        <w:bidiVisual/>
        <w:tblW w:w="9923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54AD7">
        <w:trPr>
          <w:trHeight w:val="794"/>
          <w:jc w:val="right"/>
        </w:trPr>
        <w:tc>
          <w:tcPr>
            <w:tcW w:w="9923" w:type="dxa"/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40" w:after="200" w:line="276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تتضمن المادة المعلومات الاساسية ذات العلاقة بموضوع التصميم الداخلي والتي يمكن من خلال تصميم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فضاءآت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داخلية على وفق المتطلبات الوظيفية والجمالية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before="240" w:after="200" w:line="276" w:lineRule="auto"/>
        <w:ind w:left="-335" w:right="-42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a"/>
        <w:bidiVisual/>
        <w:tblW w:w="9720" w:type="dxa"/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954AD7">
        <w:trPr>
          <w:trHeight w:val="624"/>
          <w:jc w:val="center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جامعة بغداد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كلية الفنون الجميلة</w:t>
            </w: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القسم الجامعي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قسم التصميم</w:t>
            </w: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D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2</w:t>
            </w: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دوام رسمي</w:t>
            </w: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سنوي</w:t>
            </w: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60</w:t>
            </w:r>
          </w:p>
        </w:tc>
      </w:tr>
      <w:tr w:rsidR="00954AD7">
        <w:trPr>
          <w:trHeight w:val="624"/>
          <w:jc w:val="center"/>
        </w:trPr>
        <w:tc>
          <w:tcPr>
            <w:tcW w:w="378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2019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-2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020</w:t>
            </w:r>
          </w:p>
        </w:tc>
      </w:tr>
      <w:tr w:rsidR="00954AD7">
        <w:trPr>
          <w:trHeight w:val="725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Traditional Arabic" w:eastAsia="Traditional Arabic" w:hAnsi="Traditional Arabic" w:cs="Traditional Arabic"/>
                <w:color w:val="000000"/>
                <w:sz w:val="31"/>
                <w:szCs w:val="31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9-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أهداف المقرر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954AD7">
        <w:trPr>
          <w:trHeight w:val="265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يهدف الدرس الى تمكين الطالب من وضع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الافكار الخاصة لفضاء داخلي وتنفيذه بواسطة الرسومات ومن ثم عمل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رسومات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 نموذج مصغر لفضاء داخلي واجراء عمليات الحذف والاضافة للوصول الى تصميم يخدم الحاجات الانسانية وعمل تصميم بالبرامج الحاسوب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وباحدث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البرامج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كمشروع لنهائي الفصل الدراسي الثاني</w:t>
            </w:r>
          </w:p>
        </w:tc>
      </w:tr>
      <w:tr w:rsidR="00954AD7">
        <w:trPr>
          <w:trHeight w:val="265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معرفة كيفية استخ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دام المواد في انهاء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</w:tr>
      <w:tr w:rsidR="00954AD7">
        <w:trPr>
          <w:trHeight w:val="265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    ج- معرفة كيفية استخدام المكملات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التزينية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للفضاءآت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الداخلية .</w:t>
            </w:r>
          </w:p>
        </w:tc>
      </w:tr>
      <w:tr w:rsidR="00954AD7">
        <w:trPr>
          <w:trHeight w:val="265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265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b"/>
        <w:bidiVisual/>
        <w:tblW w:w="9720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54AD7">
        <w:trPr>
          <w:trHeight w:val="653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وطرائق التعليم والتعلم والتقييم</w:t>
            </w:r>
          </w:p>
        </w:tc>
      </w:tr>
      <w:tr w:rsidR="00954AD7">
        <w:trPr>
          <w:trHeight w:val="2490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المعرفة والفهم 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اكتساب القدرة على اختيار المواد المناسبة لكل فضاء داخلي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التعامل مع المواد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الاولية المختلفة 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color w:val="000000"/>
                <w:sz w:val="27"/>
                <w:szCs w:val="27"/>
              </w:rPr>
              <w:t xml:space="preserve">-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زيادة المعرفة العملية </w:t>
            </w:r>
            <w:proofErr w:type="spellStart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بانواع</w:t>
            </w:r>
            <w:proofErr w:type="spellEnd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</w:t>
            </w:r>
            <w:proofErr w:type="spellStart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الفضاءآت</w:t>
            </w:r>
            <w:proofErr w:type="spellEnd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الداخلية ال</w:t>
            </w:r>
            <w:r>
              <w:rPr>
                <w:rFonts w:ascii="TraditionalArabic" w:eastAsia="TraditionalArabic" w:hAnsi="TraditionalArabic"/>
                <w:sz w:val="27"/>
                <w:szCs w:val="27"/>
                <w:rtl/>
              </w:rPr>
              <w:t xml:space="preserve">سكنية </w:t>
            </w: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1631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الخاصة بالموضوع </w:t>
            </w:r>
          </w:p>
          <w:p w:rsidR="00954AD7" w:rsidRDefault="008008C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المشاركة الصفية في التعرف على </w:t>
            </w: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 المعاصرة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954AD7">
        <w:trPr>
          <w:trHeight w:val="423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954AD7">
        <w:trPr>
          <w:trHeight w:val="62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الاختبارات الاسبوعية التحريرية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COZ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 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تخطيطات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يدوية والكترونيا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). 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درجات محددة للغياب وللتحضير اليومي والحضور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إرشاد الطلاب إلى بعض المواقع الالكترونية للإفادة منها 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400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954AD7">
        <w:trPr>
          <w:trHeight w:val="62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المشاركة في قاعة الدرس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الحضور والغياب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اختبارات فصلية ونهائية وأنشطة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1290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مهارات التفكير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تطوير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قدرة الطالب للعمل على أداء الواجبات وتسليمها في الموعد المقرر 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7"/>
                <w:szCs w:val="27"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تطوير الطالب وتعليمه على اختيار المواد ذات الالوان المناسبة والمكملة  في الفضاء الداخلي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تطوير قدرة الطالب على الحوار والمناقشة </w:t>
            </w:r>
            <w:proofErr w:type="spellStart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للاعمال</w:t>
            </w:r>
            <w:proofErr w:type="spellEnd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الصفية والبيتية </w:t>
            </w:r>
            <w:r>
              <w:rPr>
                <w:rFonts w:ascii="TraditionalArabic" w:eastAsia="TraditionalArabic" w:hAnsi="TraditionalArabic" w:cs="TraditionalArabic"/>
                <w:color w:val="000000"/>
                <w:sz w:val="27"/>
                <w:szCs w:val="27"/>
                <w:rtl/>
              </w:rPr>
              <w:t>.</w:t>
            </w: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1290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471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   طرائق التعليم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والتعلم </w:t>
            </w:r>
          </w:p>
        </w:tc>
      </w:tr>
      <w:tr w:rsidR="00954AD7">
        <w:trPr>
          <w:trHeight w:val="62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إدارة المحاضرة على نحو تطبيقي مرتبط بواقع الحياة اليومية لجذب الطالب الى موضوع الدرس دون الابتعاد عن صلب الموضوع لتكون المادة مرنة قابلة للفهم والتحليل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.</w:t>
            </w:r>
          </w:p>
          <w:p w:rsidR="00954AD7" w:rsidRDefault="008008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lastRenderedPageBreak/>
              <w:t xml:space="preserve">تكليف الطالب ببعض الأنشطة والواجبات 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7"/>
                <w:szCs w:val="27"/>
              </w:rPr>
              <w:t>.</w:t>
            </w:r>
          </w:p>
          <w:p w:rsidR="00954AD7" w:rsidRDefault="008008C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تخصيص نسبة من الدرجة للواجبات اليومية والاختبارات </w:t>
            </w:r>
            <w:r>
              <w:rPr>
                <w:rFonts w:ascii="TraditionalArabic" w:eastAsia="TraditionalArabic" w:hAnsi="TraditionalArabic" w:cs="TraditionalArabic"/>
                <w:color w:val="000000"/>
                <w:sz w:val="27"/>
                <w:szCs w:val="27"/>
                <w:rtl/>
              </w:rPr>
              <w:t>.</w:t>
            </w: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425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 xml:space="preserve">   طرائق التقييم </w:t>
            </w:r>
          </w:p>
        </w:tc>
      </w:tr>
      <w:tr w:rsidR="00954AD7">
        <w:trPr>
          <w:trHeight w:val="62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المشاركة الفاعلة في قاعة الدرس دليل التزام الطالب وتحمله المسؤولية</w:t>
            </w:r>
            <w:r>
              <w:rPr>
                <w:rFonts w:ascii="Traditional Arabic" w:eastAsia="Traditional Arabic" w:hAnsi="Traditional Arabic" w:cs="Traditional Arabic"/>
                <w:color w:val="000000"/>
                <w:sz w:val="27"/>
                <w:szCs w:val="27"/>
              </w:rPr>
              <w:t>.</w:t>
            </w:r>
          </w:p>
          <w:p w:rsidR="00954AD7" w:rsidRDefault="008008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الالتزام بالموعد المحدد في تقديم الواجبات والبحوث</w:t>
            </w:r>
            <w:r>
              <w:rPr>
                <w:rFonts w:ascii="TraditionalArabic" w:eastAsia="TraditionalArabic" w:hAnsi="TraditionalArabic" w:cs="TraditionalArabic"/>
                <w:color w:val="000000"/>
                <w:sz w:val="27"/>
                <w:szCs w:val="27"/>
                <w:rtl/>
              </w:rPr>
              <w:t>.</w:t>
            </w:r>
          </w:p>
          <w:p w:rsidR="00954AD7" w:rsidRDefault="008008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تعبر الاختبارات الفصلية والنهائية عن الالتزام والتحصيل المعرفي </w:t>
            </w:r>
            <w:proofErr w:type="spellStart"/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والمهاري</w:t>
            </w:r>
            <w:proofErr w:type="spellEnd"/>
            <w:r>
              <w:rPr>
                <w:rFonts w:ascii="Traditional Arabic" w:eastAsia="Traditional Arabic" w:hAnsi="Traditional Arabic" w:cs="Traditional Arabic"/>
                <w:color w:val="000000"/>
                <w:sz w:val="27"/>
                <w:szCs w:val="27"/>
              </w:rPr>
              <w:t>.</w:t>
            </w:r>
          </w:p>
        </w:tc>
      </w:tr>
      <w:tr w:rsidR="00954AD7">
        <w:trPr>
          <w:trHeight w:val="1584"/>
          <w:jc w:val="right"/>
        </w:trPr>
        <w:tc>
          <w:tcPr>
            <w:tcW w:w="972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 العامة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المهارات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تنمية قدرة الطالب على التعامل مع وسائل التقنية الحديثة في التنفيذ</w:t>
            </w:r>
            <w:r>
              <w:rPr>
                <w:rFonts w:ascii="TraditionalArabic" w:eastAsia="TraditionalArabic" w:hAnsi="TraditionalArabic" w:cs="TraditionalArabic"/>
                <w:color w:val="000000"/>
                <w:sz w:val="27"/>
                <w:szCs w:val="27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تنمية قدرة الطالب على التعامل مع الإنترنت على اكتشاف المواد التكنولوجية الحديثة</w:t>
            </w:r>
            <w:r>
              <w:rPr>
                <w:rFonts w:ascii="TraditionalArabic" w:eastAsia="TraditionalArabic" w:hAnsi="TraditionalArabic" w:cs="TraditionalArabic"/>
                <w:color w:val="000000"/>
                <w:sz w:val="27"/>
                <w:szCs w:val="27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تنمية قدرة الطالب على التعامل  الجماعي من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خلال التعاون </w:t>
            </w:r>
            <w:r>
              <w:rPr>
                <w:rFonts w:ascii="TraditionalArabic" w:eastAsia="TraditionalArabic" w:hAnsi="TraditionalArabic" w:cs="TraditionalArabic"/>
                <w:color w:val="000000"/>
                <w:sz w:val="27"/>
                <w:szCs w:val="27"/>
                <w:rtl/>
              </w:rPr>
              <w:t>.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7"/>
              </w:tabs>
              <w:bidi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</w:t>
            </w: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 xml:space="preserve"> تطوير قدرة الطالب على الحوار والمناقشة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.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  <w:rPr>
          <w:color w:val="000000"/>
          <w:sz w:val="28"/>
          <w:szCs w:val="28"/>
        </w:rPr>
      </w:pPr>
    </w:p>
    <w:tbl>
      <w:tblPr>
        <w:tblStyle w:val="ac"/>
        <w:bidiVisual/>
        <w:tblW w:w="9720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992"/>
        <w:gridCol w:w="2410"/>
        <w:gridCol w:w="2223"/>
        <w:gridCol w:w="1440"/>
        <w:gridCol w:w="1440"/>
      </w:tblGrid>
      <w:tr w:rsidR="00954AD7">
        <w:trPr>
          <w:trHeight w:val="538"/>
          <w:jc w:val="right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954AD7">
        <w:trPr>
          <w:trHeight w:val="907"/>
          <w:jc w:val="right"/>
        </w:trPr>
        <w:tc>
          <w:tcPr>
            <w:tcW w:w="1215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992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223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954AD7">
        <w:trPr>
          <w:trHeight w:val="39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 الداخلي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التعرف على انواع </w:t>
            </w:r>
            <w:proofErr w:type="spellStart"/>
            <w:r>
              <w:rPr>
                <w:b/>
                <w:color w:val="000000"/>
                <w:rtl/>
              </w:rPr>
              <w:t>الفضاءآت</w:t>
            </w:r>
            <w:proofErr w:type="spellEnd"/>
            <w:r>
              <w:rPr>
                <w:b/>
                <w:color w:val="000000"/>
                <w:rtl/>
              </w:rPr>
              <w:t xml:space="preserve"> الداخلية السكنية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تطبيقي 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اسئلة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عامة ومناقشة</w:t>
            </w:r>
          </w:p>
        </w:tc>
      </w:tr>
      <w:tr w:rsidR="00954AD7">
        <w:trPr>
          <w:trHeight w:val="339"/>
          <w:jc w:val="right"/>
        </w:trPr>
        <w:tc>
          <w:tcPr>
            <w:tcW w:w="1215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992" w:type="dxa"/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الاشكال الفضائية الهندسية</w:t>
            </w:r>
          </w:p>
        </w:tc>
        <w:tc>
          <w:tcPr>
            <w:tcW w:w="2223" w:type="dxa"/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التعرف على انواع </w:t>
            </w:r>
            <w:proofErr w:type="spellStart"/>
            <w:r>
              <w:rPr>
                <w:b/>
                <w:color w:val="000000"/>
                <w:rtl/>
              </w:rPr>
              <w:t>الفضاءآت</w:t>
            </w:r>
            <w:proofErr w:type="spellEnd"/>
            <w:r>
              <w:rPr>
                <w:b/>
                <w:color w:val="000000"/>
                <w:rtl/>
              </w:rPr>
              <w:t xml:space="preserve"> الداخلية السكنية</w:t>
            </w:r>
          </w:p>
        </w:tc>
        <w:tc>
          <w:tcPr>
            <w:tcW w:w="1440" w:type="dxa"/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عامة ومناقشة او امتحان يومي</w:t>
            </w:r>
          </w:p>
        </w:tc>
      </w:tr>
      <w:tr w:rsidR="00954AD7">
        <w:trPr>
          <w:trHeight w:val="320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الاشكال الفضائية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التعرف على انواع </w:t>
            </w:r>
            <w:proofErr w:type="spellStart"/>
            <w:r>
              <w:rPr>
                <w:b/>
                <w:color w:val="000000"/>
                <w:rtl/>
              </w:rPr>
              <w:t>الفضاءآت</w:t>
            </w:r>
            <w:proofErr w:type="spellEnd"/>
            <w:r>
              <w:rPr>
                <w:b/>
                <w:color w:val="000000"/>
                <w:rtl/>
              </w:rPr>
              <w:t xml:space="preserve"> الداخلية السكنية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أسئلة عامة ومناقشة </w:t>
            </w:r>
          </w:p>
        </w:tc>
      </w:tr>
      <w:tr w:rsidR="00954AD7">
        <w:trPr>
          <w:trHeight w:val="331"/>
          <w:jc w:val="right"/>
        </w:trPr>
        <w:tc>
          <w:tcPr>
            <w:tcW w:w="1215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992" w:type="dxa"/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الداخلية</w:t>
            </w:r>
          </w:p>
        </w:tc>
        <w:tc>
          <w:tcPr>
            <w:tcW w:w="2223" w:type="dxa"/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التنظيمات الفضائية المختلفة</w:t>
            </w:r>
          </w:p>
        </w:tc>
        <w:tc>
          <w:tcPr>
            <w:tcW w:w="1440" w:type="dxa"/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 يومي</w:t>
            </w:r>
          </w:p>
        </w:tc>
      </w:tr>
      <w:tr w:rsidR="00954AD7">
        <w:trPr>
          <w:trHeight w:val="340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عمل تصميم لواقع حال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أسئلة عامة ومناقشة </w:t>
            </w:r>
          </w:p>
        </w:tc>
      </w:tr>
      <w:tr w:rsidR="00954AD7">
        <w:trPr>
          <w:trHeight w:val="323"/>
          <w:jc w:val="right"/>
        </w:trPr>
        <w:tc>
          <w:tcPr>
            <w:tcW w:w="1215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992" w:type="dxa"/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تصميم لواقع حال</w:t>
            </w:r>
          </w:p>
        </w:tc>
        <w:tc>
          <w:tcPr>
            <w:tcW w:w="1440" w:type="dxa"/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عامة و 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عمل رسومات اولية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عامة ومناقشة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المناقشة في التحضير اليومي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امتحان للمادة النظرية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 (توضيح العلاقة بين الشكل وتقنية التنفيذ)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 شهري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 ( توضيح الصفات المظهرية والخصائص البصرية)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عامة ومناقشة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الثاني 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 ( توضيح الصفات المظهرية والخصائص البصرية)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 وتحضير يومي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الثالث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تصميم الاثاث من ناحية (شكل ، حجم، نسبة وتناسب </w:t>
            </w:r>
            <w:proofErr w:type="spellStart"/>
            <w:r>
              <w:rPr>
                <w:b/>
                <w:color w:val="000000"/>
                <w:rtl/>
              </w:rPr>
              <w:t>ولون..الخ</w:t>
            </w:r>
            <w:proofErr w:type="spellEnd"/>
            <w:r>
              <w:rPr>
                <w:b/>
                <w:color w:val="000000"/>
                <w:rtl/>
              </w:rPr>
              <w:t>)داخل الفضاء السكني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عامة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الرابع 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تصميم </w:t>
            </w:r>
            <w:proofErr w:type="spellStart"/>
            <w:r>
              <w:rPr>
                <w:b/>
                <w:color w:val="000000"/>
                <w:rtl/>
              </w:rPr>
              <w:t>الاكسسوارات</w:t>
            </w:r>
            <w:proofErr w:type="spellEnd"/>
            <w:r>
              <w:rPr>
                <w:b/>
                <w:color w:val="000000"/>
                <w:rtl/>
              </w:rPr>
              <w:t xml:space="preserve"> والمكملات المستخدمة في انهاء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الواجبات و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الخامس 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تسليم المشروع الاول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TraditionalArabic" w:eastAsia="TraditionalArabic" w:hAnsi="TraditionalArabic"/>
                <w:color w:val="000000"/>
                <w:sz w:val="27"/>
                <w:szCs w:val="27"/>
                <w:rtl/>
              </w:rPr>
              <w:t>الواجبات و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السادس 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السابع 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 xml:space="preserve">الفضاء الداخلي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libri" w:eastAsia="Calibri" w:hAnsi="Calibri"/>
                <w:color w:val="000000"/>
                <w:sz w:val="28"/>
                <w:szCs w:val="28"/>
                <w:rtl/>
              </w:rPr>
              <w:t>التجاري ، التعليمي ، الخدمي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التعرف على انواع </w:t>
            </w:r>
            <w:proofErr w:type="spellStart"/>
            <w:r>
              <w:rPr>
                <w:b/>
                <w:color w:val="000000"/>
                <w:rtl/>
              </w:rPr>
              <w:t>الفضاءآت</w:t>
            </w:r>
            <w:proofErr w:type="spellEnd"/>
            <w:r>
              <w:rPr>
                <w:b/>
                <w:color w:val="000000"/>
                <w:rtl/>
              </w:rPr>
              <w:t xml:space="preserve"> الداخلية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 يومي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الاول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2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 الداخلي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التعرف على انواع </w:t>
            </w:r>
            <w:proofErr w:type="spellStart"/>
            <w:r>
              <w:rPr>
                <w:b/>
                <w:color w:val="000000"/>
                <w:rtl/>
              </w:rPr>
              <w:t>الفضاءآت</w:t>
            </w:r>
            <w:proofErr w:type="spellEnd"/>
            <w:r>
              <w:rPr>
                <w:b/>
                <w:color w:val="000000"/>
                <w:rtl/>
              </w:rPr>
              <w:t xml:space="preserve"> الداخلية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عامة ومناقشة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الاشكال الفضائية الهندسية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اختيار احد على انواع </w:t>
            </w:r>
            <w:proofErr w:type="spellStart"/>
            <w:r>
              <w:rPr>
                <w:b/>
                <w:color w:val="000000"/>
                <w:rtl/>
              </w:rPr>
              <w:t>الفضاءآت</w:t>
            </w:r>
            <w:proofErr w:type="spellEnd"/>
            <w:r>
              <w:rPr>
                <w:b/>
                <w:color w:val="000000"/>
                <w:rtl/>
              </w:rPr>
              <w:t xml:space="preserve"> الداخلية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المناقشة والتحضير اليومي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الاشكال الفضائية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التنظيمات الفضائية المختلفة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 شهري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عمل تصميم لواقع حال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 وحوار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تصميم لواقع حال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امتحان يومي ومناقشة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عمل رسومات اولية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 وحوار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الثامن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امتحان للمادة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النظرية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 وحوار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التاسع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 (توضيح العلاقة بين الشكل وتقنية التنفيذ)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ومناقشة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العاشر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 ( توضيح الصفات المظهرية والخصائص البصرية)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شرح وحوار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الحادي عشر 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عمل رسومات اولية ( توضيح الصفات المظهرية والخصائص البصرية)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اسئلة ومناقشة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الثاني عشر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proofErr w:type="spellStart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الفضاءآت</w:t>
            </w:r>
            <w:proofErr w:type="spellEnd"/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 xml:space="preserve">تصميم الاثاث من ناحية (شكل ، حجم، نسبة وتناسب </w:t>
            </w:r>
            <w:proofErr w:type="spellStart"/>
            <w:r>
              <w:rPr>
                <w:b/>
                <w:color w:val="000000"/>
                <w:rtl/>
              </w:rPr>
              <w:t>ولون..الخ</w:t>
            </w:r>
            <w:proofErr w:type="spellEnd"/>
            <w:r>
              <w:rPr>
                <w:b/>
                <w:color w:val="000000"/>
                <w:rtl/>
              </w:rPr>
              <w:t>)داخل الفضاء السكني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تطبيقي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اسئلة وحوار </w:t>
            </w:r>
          </w:p>
        </w:tc>
      </w:tr>
      <w:tr w:rsidR="00954AD7">
        <w:trPr>
          <w:trHeight w:val="319"/>
          <w:jc w:val="right"/>
        </w:trPr>
        <w:tc>
          <w:tcPr>
            <w:tcW w:w="121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ثلاثون</w:t>
            </w:r>
          </w:p>
        </w:tc>
        <w:tc>
          <w:tcPr>
            <w:tcW w:w="99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rtl/>
              </w:rPr>
              <w:t>تسليم المشروع الثاني</w:t>
            </w:r>
            <w:r>
              <w:rPr>
                <w:b/>
                <w:color w:val="000000"/>
                <w:rtl/>
              </w:rPr>
              <w:t xml:space="preserve">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مناقشة وحوار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d"/>
        <w:bidiVisual/>
        <w:tblW w:w="9720" w:type="dxa"/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954AD7">
        <w:trPr>
          <w:trHeight w:val="477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"/>
                <w:tab w:val="left" w:pos="432"/>
              </w:tabs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lastRenderedPageBreak/>
              <w:t>البنية التحتية</w:t>
            </w:r>
          </w:p>
        </w:tc>
      </w:tr>
      <w:tr w:rsidR="00954AD7">
        <w:trPr>
          <w:trHeight w:val="1587"/>
          <w:jc w:val="center"/>
        </w:trPr>
        <w:tc>
          <w:tcPr>
            <w:tcW w:w="4007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القراءات المطلوبة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954AD7" w:rsidRDefault="008008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كتب المقرر</w:t>
            </w:r>
          </w:p>
          <w:p w:rsidR="00954AD7" w:rsidRDefault="008008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اخرى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الاعتماد على المواقع الالكترونية </w:t>
            </w:r>
          </w:p>
        </w:tc>
      </w:tr>
      <w:tr w:rsidR="00954AD7">
        <w:trPr>
          <w:trHeight w:val="1247"/>
          <w:jc w:val="center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متطلبات خاصة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1247"/>
          <w:jc w:val="center"/>
        </w:trPr>
        <w:tc>
          <w:tcPr>
            <w:tcW w:w="4007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الخدمات الاجتماعية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وتشمل على سبيل المثال محاضرات الضيوف والتدريب المهني والدراسات الميدانية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التطبيق العملي في الشركات والدوائر ذات </w:t>
            </w: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العلاقة ومشاريع بحوث التخرج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e"/>
        <w:bidiVisual/>
        <w:tblW w:w="9720" w:type="dxa"/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954AD7">
        <w:trPr>
          <w:trHeight w:val="419"/>
          <w:jc w:val="center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954AD7" w:rsidRDefault="008008C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7"/>
              </w:tabs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القبول </w:t>
            </w:r>
          </w:p>
        </w:tc>
      </w:tr>
      <w:tr w:rsidR="00954AD7">
        <w:trPr>
          <w:trHeight w:val="473"/>
          <w:jc w:val="center"/>
        </w:trPr>
        <w:tc>
          <w:tcPr>
            <w:tcW w:w="360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>لا توجد</w:t>
            </w:r>
          </w:p>
        </w:tc>
      </w:tr>
      <w:tr w:rsidR="00954AD7">
        <w:trPr>
          <w:trHeight w:val="495"/>
          <w:jc w:val="center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20</w:t>
            </w:r>
          </w:p>
        </w:tc>
      </w:tr>
      <w:tr w:rsidR="00954AD7">
        <w:trPr>
          <w:trHeight w:val="517"/>
          <w:jc w:val="center"/>
        </w:trPr>
        <w:tc>
          <w:tcPr>
            <w:tcW w:w="3600" w:type="dxa"/>
            <w:shd w:val="clear" w:color="auto" w:fill="A7BFD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35</w:t>
            </w: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"/>
        <w:bidiVisual/>
        <w:tblW w:w="7845" w:type="dxa"/>
        <w:jc w:val="center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527"/>
        <w:gridCol w:w="3333"/>
      </w:tblGrid>
      <w:tr w:rsidR="00954AD7">
        <w:trPr>
          <w:trHeight w:val="869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الساعات والوحدات المعتمدة</w:t>
            </w: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689"/>
          <w:jc w:val="center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>سنوي</w:t>
            </w:r>
          </w:p>
        </w:tc>
        <w:tc>
          <w:tcPr>
            <w:tcW w:w="1559" w:type="dxa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D3</w:t>
            </w:r>
          </w:p>
        </w:tc>
        <w:tc>
          <w:tcPr>
            <w:tcW w:w="1527" w:type="dxa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60 ساعة</w:t>
            </w: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rtl/>
              </w:rPr>
              <w:t>بكلوريوس</w:t>
            </w:r>
            <w:proofErr w:type="spellEnd"/>
            <w:r>
              <w:rPr>
                <w:b/>
                <w:color w:val="000000"/>
                <w:sz w:val="28"/>
                <w:szCs w:val="28"/>
                <w:rtl/>
              </w:rPr>
              <w:t xml:space="preserve"> تصميم</w:t>
            </w: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8"/>
                <w:szCs w:val="28"/>
              </w:rPr>
            </w:pPr>
          </w:p>
        </w:tc>
      </w:tr>
      <w:tr w:rsidR="00954AD7">
        <w:trPr>
          <w:trHeight w:val="53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426"/>
          <w:jc w:val="center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78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260"/>
          <w:jc w:val="center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54AD7">
        <w:trPr>
          <w:trHeight w:val="346"/>
          <w:jc w:val="center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tbl>
      <w:tblPr>
        <w:tblStyle w:val="af0"/>
        <w:bidiVisual/>
        <w:tblW w:w="16151" w:type="dxa"/>
        <w:jc w:val="right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954AD7">
        <w:trPr>
          <w:trHeight w:val="454"/>
          <w:jc w:val="right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مخطط مهارات المنهج</w:t>
            </w:r>
          </w:p>
        </w:tc>
      </w:tr>
      <w:tr w:rsidR="00954AD7">
        <w:trPr>
          <w:trHeight w:val="454"/>
          <w:jc w:val="right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54AD7">
        <w:trPr>
          <w:trHeight w:val="454"/>
          <w:jc w:val="right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954AD7">
        <w:trPr>
          <w:trHeight w:val="1402"/>
          <w:jc w:val="right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/>
                <w:color w:val="000000"/>
                <w:rtl/>
              </w:rPr>
              <w:t xml:space="preserve">السنة </w:t>
            </w:r>
            <w:r>
              <w:rPr>
                <w:rFonts w:ascii="Cambria" w:eastAsia="Cambria" w:hAnsi="Cambria" w:cs="Cambria"/>
                <w:color w:val="000000"/>
                <w:rtl/>
              </w:rPr>
              <w:t xml:space="preserve">/ </w:t>
            </w:r>
            <w:r>
              <w:rPr>
                <w:rFonts w:ascii="Cambria" w:eastAsia="Cambria" w:hAnsi="Cambria"/>
                <w:color w:val="000000"/>
                <w:rtl/>
              </w:rPr>
              <w:t>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أساسي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 xml:space="preserve">( </w:t>
            </w: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أو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 xml:space="preserve">) </w:t>
            </w: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المهارات الأخرى المتعلقة بقابلية التوظيف والتطور الشخصي</w:t>
            </w:r>
          </w:p>
        </w:tc>
      </w:tr>
      <w:tr w:rsidR="00954AD7">
        <w:trPr>
          <w:trHeight w:val="349"/>
          <w:jc w:val="right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/>
                <w:b/>
                <w:color w:val="000000"/>
                <w:sz w:val="22"/>
                <w:szCs w:val="22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rtl/>
              </w:rPr>
              <w:t>4</w:t>
            </w:r>
          </w:p>
        </w:tc>
      </w:tr>
      <w:tr w:rsidR="00954AD7">
        <w:trPr>
          <w:trHeight w:val="340"/>
          <w:jc w:val="right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3D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rtl/>
              </w:rPr>
              <w:t>تصميم داخلي</w:t>
            </w: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اساسي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800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/</w:t>
            </w:r>
          </w:p>
        </w:tc>
      </w:tr>
      <w:tr w:rsidR="00954AD7">
        <w:trPr>
          <w:trHeight w:val="173"/>
          <w:jc w:val="right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340"/>
          <w:jc w:val="right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340"/>
          <w:jc w:val="right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340"/>
          <w:jc w:val="right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340"/>
          <w:jc w:val="right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454"/>
          <w:jc w:val="right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604"/>
          <w:jc w:val="right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454"/>
          <w:jc w:val="right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454"/>
          <w:jc w:val="right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454"/>
          <w:jc w:val="right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4AD7">
        <w:trPr>
          <w:trHeight w:val="454"/>
          <w:jc w:val="right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54AD7" w:rsidRDefault="00954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</w:tbl>
    <w:p w:rsidR="00954AD7" w:rsidRDefault="00954AD7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</w:p>
    <w:sectPr w:rsidR="00954AD7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Arab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7D"/>
    <w:multiLevelType w:val="multilevel"/>
    <w:tmpl w:val="B5D8AC0C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7C751D6"/>
    <w:multiLevelType w:val="multilevel"/>
    <w:tmpl w:val="80887E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A701AD5"/>
    <w:multiLevelType w:val="multilevel"/>
    <w:tmpl w:val="1952A0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5DE479B"/>
    <w:multiLevelType w:val="multilevel"/>
    <w:tmpl w:val="AA6C62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48F6232"/>
    <w:multiLevelType w:val="multilevel"/>
    <w:tmpl w:val="E9DC5D4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763117BB"/>
    <w:multiLevelType w:val="multilevel"/>
    <w:tmpl w:val="481E3350"/>
    <w:lvl w:ilvl="0">
      <w:start w:val="1"/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75D7621"/>
    <w:multiLevelType w:val="multilevel"/>
    <w:tmpl w:val="58005A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54AD7"/>
    <w:rsid w:val="008008CB"/>
    <w:rsid w:val="009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"/>
    <w:uiPriority w:val="99"/>
    <w:semiHidden/>
    <w:unhideWhenUsed/>
    <w:rsid w:val="008008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1"/>
    <w:uiPriority w:val="99"/>
    <w:semiHidden/>
    <w:rsid w:val="0080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Char"/>
    <w:uiPriority w:val="99"/>
    <w:semiHidden/>
    <w:unhideWhenUsed/>
    <w:rsid w:val="008008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f1"/>
    <w:uiPriority w:val="99"/>
    <w:semiHidden/>
    <w:rsid w:val="0080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1085</Words>
  <Characters>6189</Characters>
  <Application>Microsoft Office Word</Application>
  <DocSecurity>0</DocSecurity>
  <Lines>51</Lines>
  <Paragraphs>14</Paragraphs>
  <ScaleCrop>false</ScaleCrop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2021-03-17T07:01:00Z</dcterms:created>
  <dcterms:modified xsi:type="dcterms:W3CDTF">2021-03-17T07:01:00Z</dcterms:modified>
</cp:coreProperties>
</file>