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FA" w:rsidRDefault="00B2077B" w:rsidP="00420AFA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AFA" w:rsidRDefault="00420AFA" w:rsidP="00420AFA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B20406" w:rsidRDefault="00B20406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E360C2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مراجعة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اداء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مؤسسات التعليم العالي ((مراجعة البرنامج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الاكاديمي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E360C2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لانجاز مقتضيا </w:t>
                  </w:r>
                  <w:proofErr w:type="spellStart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لاهم</w:t>
                  </w:r>
                  <w:proofErr w:type="spellEnd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</w:t>
                  </w:r>
                  <w:proofErr w:type="spellStart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اذا</w:t>
                  </w:r>
                  <w:proofErr w:type="spellEnd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القصة القصيرة والفلم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الحضور المتاحة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الدراسة الصباحية والمسائية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الثانية /فرع السيناريو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90ساعة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تاريخ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اعداد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هذا الوصف</w:t>
            </w:r>
          </w:p>
        </w:tc>
        <w:tc>
          <w:tcPr>
            <w:tcW w:w="5856" w:type="dxa"/>
          </w:tcPr>
          <w:p w:rsidR="009F0C6E" w:rsidRPr="00A2247A" w:rsidRDefault="009F0C6E" w:rsidP="00057EA9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المقرر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الطلبة ببناء القصة القصيرة ونسيجها والاقتباس من القصة القصيرة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الفلم بعد تعريفه على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الاقتباس مع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الامثلة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القصصية يقابلها نص فلمي يتعامل مع الاقتباس 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E360C2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المعرفية</w:t>
            </w:r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تعليم الطلبة على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امكانية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تقييم القصة القصيرة بعد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قراتها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وتقرير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كانت تصلح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تصبح فلما سينمائيا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لا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بالاضافه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جعل الطالب يشاهد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الافلا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المقتبسه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القصص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القصيره</w:t>
            </w:r>
            <w:proofErr w:type="spellEnd"/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امكانيه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نقد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قصه ومعرفة نوعها والمعالجات المناسبة لها.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استخدام عرض الشرائح تقديم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الماده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النظرية والمناقشة المباشرة لها مع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اتاحة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الوقت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للاسئلة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وتقديم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الاجابة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بما يكفل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ايضاح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ماهو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غامض من هذه المادة وتعويد الطلبة على الممارسة العملية المستمرة للكتابة وتحويلها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عادة راسخة في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اذهانهم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وتشخيص نقاط القوه والضعف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واعادتها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الطلبة لتصحيح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الاخطاء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7C1FB8" w:rsidRDefault="00D41667" w:rsidP="007C1FB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1-امتحان سريع بمعدل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اربع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امتحانات توزع على الفصلين</w:t>
            </w:r>
          </w:p>
          <w:p w:rsidR="007C1FB8" w:rsidRDefault="007C1FB8" w:rsidP="007C1FB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2-امتحان نظري شامل بواقع امتحانين لكل فصلين</w:t>
            </w:r>
          </w:p>
          <w:p w:rsidR="00D41667" w:rsidRPr="00A2247A" w:rsidRDefault="007C1FB8" w:rsidP="007C1FB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3-امتحان عملي تمرين لكتابة معالجات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مختلفه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لقصه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7C1FB8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والقيمية</w:t>
            </w:r>
            <w:proofErr w:type="spellEnd"/>
          </w:p>
          <w:p w:rsidR="00D41667" w:rsidRDefault="00C81FC6" w:rsidP="00C81FC6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الطالب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باهمية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القسم الذي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يتنمي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كونه يتعامل مع وسيط تعبيري يخص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الاداب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(اللغة)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ممايجعله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واجهه ثقافية للبلد كما وانه على معرفه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ودرايه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بتخصصه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الاصل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وهو كتابة السيناريو للسينما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والكيفيات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التي يمكن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يتكئ عليها في ظل هذه المسؤولية.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والتأهيلية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المنقولة (المهارات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الاخرى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المتعلقة بقابلية التوظيف والتطور الشخصي)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E360C2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اسم الوحدة / المساق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تاريخية القصة القصيرة </w:t>
            </w:r>
          </w:p>
        </w:tc>
        <w:tc>
          <w:tcPr>
            <w:tcW w:w="1560" w:type="dxa"/>
          </w:tcPr>
          <w:p w:rsidR="006010FE" w:rsidRPr="00A2247A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A601C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شرح ومناقشة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موباسان</w:t>
            </w:r>
            <w:proofErr w:type="spellEnd"/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واجوبة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-الخبر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والقصه</w:t>
            </w:r>
            <w:proofErr w:type="spellEnd"/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نماذج خطاب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الليدي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ماري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مانتاجيو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مقتطفات من حياة الشاعر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دانتي</w:t>
            </w:r>
            <w:proofErr w:type="spellEnd"/>
          </w:p>
          <w:p w:rsidR="00C81FC6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-حياة الرعاة في انكلترا/قتل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انتحار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-الشخصيات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امتحان </w:t>
            </w:r>
          </w:p>
          <w:p w:rsidR="00C81FC6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-قصة شرف اللصوص 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-قصة ضوء القمر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-المعنى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قصة الزوجين السعيدين</w:t>
            </w:r>
          </w:p>
          <w:p w:rsidR="00C81FC6" w:rsidRPr="00A2247A" w:rsidRDefault="00C81FC6" w:rsidP="00A601C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قصة السعادة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كاثرين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ماتسف</w:t>
            </w:r>
            <w:r w:rsidR="00A601C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</w:t>
            </w:r>
            <w:proofErr w:type="spellEnd"/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-لحظة التنوير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قصة الحرب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لويجي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براندللو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A601C5">
            <w:pPr>
              <w:tabs>
                <w:tab w:val="center" w:pos="884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-نسيج القصة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السرد ،الوصف،اللغة،الحوار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نماذج قصصية</w:t>
            </w:r>
          </w:p>
          <w:p w:rsidR="00A601C5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1-الشقاء انتو تشيكوف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A601C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وحدة البناء والنسيج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قصة الرجل العجوز عند الجسر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قصة عصفور كناري لواحد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A601C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القصة القصيرة والفلم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601C5" w:rsidRDefault="00A601C5" w:rsidP="006010F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عناصر اللغة السينمائية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عناصر السرد الفني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عناصر الشكل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الاقتباس 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601C5" w:rsidRPr="00A2247A" w:rsidTr="00D90DB1">
        <w:tc>
          <w:tcPr>
            <w:tcW w:w="815" w:type="dxa"/>
          </w:tcPr>
          <w:p w:rsidR="00A601C5" w:rsidRPr="00A2247A" w:rsidRDefault="00A601C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A601C5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A601C5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601C5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الفلم والقصة القصيرة ل(السيدة صاحبة الكلب)</w:t>
            </w:r>
          </w:p>
        </w:tc>
        <w:tc>
          <w:tcPr>
            <w:tcW w:w="1560" w:type="dxa"/>
          </w:tcPr>
          <w:p w:rsidR="00A601C5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A601C5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</w:tbl>
    <w:p w:rsidR="006010FE" w:rsidRPr="00A2247A" w:rsidRDefault="00E360C2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1D1B5A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التحية</w:t>
                  </w:r>
                  <w:r w:rsidR="00A601C5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: قاعة محاضرات +  ورش عمل + صالة عرض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A601C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 فن القصة القصيرة لـ د.رشاد رشدي + السينما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وفن لـ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فولتن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فصل القصة القصيرة والفلم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54231A" w:rsidP="0054231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اللغة السينمائية مارسيل مارتن ، فهم السينما لوي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جانيتي فن كتابة السيناريو 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دوايت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سوين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بها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Default="0054231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 تأويل النص الشكسبيري في الخطاب السينمائي د.بان جبار </w:t>
            </w:r>
          </w:p>
          <w:p w:rsidR="0054231A" w:rsidRPr="00A2247A" w:rsidRDefault="0054231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كتابة القصة القصيرة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54231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جميع  مواقع الانترنت </w:t>
            </w:r>
          </w:p>
        </w:tc>
      </w:tr>
    </w:tbl>
    <w:p w:rsidR="00D41667" w:rsidRPr="00A2247A" w:rsidRDefault="00E360C2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  <w:r w:rsidR="00835ED8">
                    <w:rPr>
                      <w:rFonts w:hint="cs"/>
                      <w:rtl/>
                      <w:lang w:bidi="ar-IQ"/>
                    </w:rPr>
                    <w:t xml:space="preserve">: جعل الدرس نظري عملي باعتباره يعتمد على الجانب التطبيقي 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010FE"/>
    <w:rsid w:val="00057EA9"/>
    <w:rsid w:val="001D1B5A"/>
    <w:rsid w:val="00271AD2"/>
    <w:rsid w:val="00331FEA"/>
    <w:rsid w:val="00353F4A"/>
    <w:rsid w:val="00420AFA"/>
    <w:rsid w:val="0054231A"/>
    <w:rsid w:val="00566C08"/>
    <w:rsid w:val="006010FE"/>
    <w:rsid w:val="00603652"/>
    <w:rsid w:val="007C1FB8"/>
    <w:rsid w:val="00835ED8"/>
    <w:rsid w:val="008A5BCA"/>
    <w:rsid w:val="008D7B2B"/>
    <w:rsid w:val="00952B1B"/>
    <w:rsid w:val="009F0C6E"/>
    <w:rsid w:val="00A2247A"/>
    <w:rsid w:val="00A601C5"/>
    <w:rsid w:val="00A902D1"/>
    <w:rsid w:val="00AE320B"/>
    <w:rsid w:val="00B20406"/>
    <w:rsid w:val="00B2077B"/>
    <w:rsid w:val="00C67456"/>
    <w:rsid w:val="00C81FC6"/>
    <w:rsid w:val="00C93D51"/>
    <w:rsid w:val="00D372CE"/>
    <w:rsid w:val="00D41667"/>
    <w:rsid w:val="00D90DB1"/>
    <w:rsid w:val="00DD5A7D"/>
    <w:rsid w:val="00DF4E33"/>
    <w:rsid w:val="00E360C2"/>
    <w:rsid w:val="00F1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C2"/>
    <w:pPr>
      <w:bidi/>
    </w:pPr>
  </w:style>
  <w:style w:type="paragraph" w:styleId="1">
    <w:name w:val="heading 1"/>
    <w:basedOn w:val="a"/>
    <w:next w:val="a"/>
    <w:link w:val="1Char"/>
    <w:qFormat/>
    <w:rsid w:val="00420AFA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420AFA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2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20406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420AFA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420AFA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420AFA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420AFA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2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20406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420AFA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420AFA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4B8C-8049-4757-9EB2-8B69CA81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17</cp:revision>
  <dcterms:created xsi:type="dcterms:W3CDTF">2018-02-11T07:19:00Z</dcterms:created>
  <dcterms:modified xsi:type="dcterms:W3CDTF">2021-02-23T09:38:00Z</dcterms:modified>
</cp:coreProperties>
</file>